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06003" w14:textId="77777777" w:rsidR="00AC2B64" w:rsidRDefault="00AC2B64" w:rsidP="0046381C">
      <w:pPr>
        <w:spacing w:after="0" w:line="240" w:lineRule="auto"/>
        <w:jc w:val="both"/>
        <w:rPr>
          <w:rFonts w:ascii="Times New Roman" w:hAnsi="Times New Roman"/>
        </w:rPr>
      </w:pPr>
    </w:p>
    <w:p w14:paraId="4135DABE" w14:textId="77777777" w:rsidR="00CC1E22" w:rsidRDefault="00CC1E22" w:rsidP="0046381C">
      <w:pPr>
        <w:spacing w:after="0" w:line="240" w:lineRule="auto"/>
        <w:jc w:val="both"/>
        <w:rPr>
          <w:rFonts w:ascii="Times New Roman" w:hAnsi="Times New Roman"/>
        </w:rPr>
      </w:pPr>
    </w:p>
    <w:p w14:paraId="4A158CBB" w14:textId="77777777" w:rsidR="00CC1E22" w:rsidRDefault="00CC1E22" w:rsidP="0046381C">
      <w:pPr>
        <w:spacing w:after="0" w:line="240" w:lineRule="auto"/>
        <w:jc w:val="both"/>
        <w:rPr>
          <w:rFonts w:ascii="Times New Roman" w:hAnsi="Times New Roman"/>
        </w:rPr>
      </w:pPr>
    </w:p>
    <w:p w14:paraId="37C4C4C4" w14:textId="77777777" w:rsidR="00CC1E22" w:rsidRDefault="00CC1E22" w:rsidP="0046381C">
      <w:pPr>
        <w:spacing w:after="0" w:line="240" w:lineRule="auto"/>
        <w:jc w:val="both"/>
        <w:rPr>
          <w:rFonts w:ascii="Times New Roman" w:hAnsi="Times New Roman"/>
        </w:rPr>
      </w:pPr>
    </w:p>
    <w:p w14:paraId="5791BD88" w14:textId="2E2286A1" w:rsidR="00CC1E22" w:rsidRPr="00CC1E22" w:rsidRDefault="00CC1E22" w:rsidP="00CC1E2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val="en-US"/>
        </w:rPr>
      </w:pPr>
      <w:r>
        <w:rPr>
          <w:rFonts w:ascii="Bookman Old Style" w:eastAsia="Times New Roman" w:hAnsi="Bookman Old Style" w:cs="Times New Roman"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7511D0B3" wp14:editId="59B2743F">
            <wp:simplePos x="0" y="0"/>
            <wp:positionH relativeFrom="column">
              <wp:posOffset>2963545</wp:posOffset>
            </wp:positionH>
            <wp:positionV relativeFrom="paragraph">
              <wp:posOffset>-356235</wp:posOffset>
            </wp:positionV>
            <wp:extent cx="546735" cy="677545"/>
            <wp:effectExtent l="0" t="0" r="5715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0F688" w14:textId="77777777" w:rsidR="00CC1E22" w:rsidRPr="00CC1E22" w:rsidRDefault="00CC1E22" w:rsidP="00CC1E2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val="en-US"/>
        </w:rPr>
      </w:pPr>
    </w:p>
    <w:p w14:paraId="449E7701" w14:textId="77777777" w:rsidR="00CC1E22" w:rsidRPr="00CC1E22" w:rsidRDefault="00CC1E22" w:rsidP="00CC1E2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 w:rsidRPr="00CC1E22">
        <w:rPr>
          <w:rFonts w:ascii="Bookman Old Style" w:eastAsia="Times New Roman" w:hAnsi="Bookman Old Style" w:cs="Times New Roman"/>
          <w:sz w:val="28"/>
          <w:szCs w:val="24"/>
        </w:rPr>
        <w:t>Администрация</w:t>
      </w:r>
    </w:p>
    <w:p w14:paraId="0E4832AA" w14:textId="77777777" w:rsidR="00CC1E22" w:rsidRPr="00CC1E22" w:rsidRDefault="00CC1E22" w:rsidP="00CC1E2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 w:rsidRPr="00CC1E22">
        <w:rPr>
          <w:rFonts w:ascii="Bookman Old Style" w:eastAsia="Times New Roman" w:hAnsi="Bookman Old Style" w:cs="Times New Roman"/>
          <w:sz w:val="28"/>
          <w:szCs w:val="24"/>
        </w:rPr>
        <w:t>Большемурашкинского муниципального округа</w:t>
      </w:r>
    </w:p>
    <w:p w14:paraId="02CC5A4F" w14:textId="77777777" w:rsidR="00CC1E22" w:rsidRPr="00CC1E22" w:rsidRDefault="00CC1E22" w:rsidP="00CC1E2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</w:rPr>
      </w:pPr>
      <w:r w:rsidRPr="00CC1E22">
        <w:rPr>
          <w:rFonts w:ascii="Bookman Old Style" w:eastAsia="Times New Roman" w:hAnsi="Bookman Old Style" w:cs="Times New Roman"/>
          <w:sz w:val="28"/>
          <w:szCs w:val="24"/>
        </w:rPr>
        <w:t>Нижегородской области</w:t>
      </w:r>
    </w:p>
    <w:p w14:paraId="74B1452A" w14:textId="77777777" w:rsidR="00CC1E22" w:rsidRPr="00CC1E22" w:rsidRDefault="00CC1E22" w:rsidP="00CC1E2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48"/>
          <w:szCs w:val="48"/>
        </w:rPr>
      </w:pPr>
      <w:r w:rsidRPr="00CC1E22">
        <w:rPr>
          <w:rFonts w:ascii="Bookman Old Style" w:eastAsia="Times New Roman" w:hAnsi="Bookman Old Style" w:cs="Times New Roman"/>
          <w:b/>
          <w:sz w:val="48"/>
          <w:szCs w:val="48"/>
        </w:rPr>
        <w:t>ПОСТАНОВЛЕНИЕ</w:t>
      </w:r>
    </w:p>
    <w:p w14:paraId="4FB74C81" w14:textId="7C9BAA8C" w:rsidR="00CC1E22" w:rsidRPr="00CC1E22" w:rsidRDefault="00CC1E22" w:rsidP="00CC1E22">
      <w:pPr>
        <w:shd w:val="clear" w:color="auto" w:fill="FFFFFF"/>
        <w:spacing w:before="29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Bookman Old Style" w:eastAsia="Times New Roman" w:hAnsi="Bookman Old Style" w:cs="Times New Roman"/>
          <w:noProof/>
          <w:color w:val="000000"/>
          <w:spacing w:val="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05AB0" wp14:editId="62652D5A">
                <wp:simplePos x="0" y="0"/>
                <wp:positionH relativeFrom="column">
                  <wp:posOffset>-28575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22225" r="22860" b="254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4.95pt" to="513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" strokeweight="3pt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color w:val="000000"/>
          <w:spacing w:val="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3EEED" wp14:editId="5CA4A8D3">
                <wp:simplePos x="0" y="0"/>
                <wp:positionH relativeFrom="column">
                  <wp:posOffset>-28575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12700" r="13335" b="63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3.95pt" to="51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"/>
            </w:pict>
          </mc:Fallback>
        </mc:AlternateContent>
      </w:r>
      <w:r w:rsidR="00DA2A6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14.01.2026                                        </w:t>
      </w:r>
      <w:r w:rsidRPr="00CC1E2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                                    № </w:t>
      </w:r>
      <w:r w:rsidR="00DA2A63">
        <w:rPr>
          <w:rFonts w:ascii="Times New Roman" w:eastAsia="Times New Roman" w:hAnsi="Times New Roman" w:cs="Times New Roman"/>
          <w:color w:val="000000"/>
          <w:sz w:val="28"/>
          <w:szCs w:val="24"/>
        </w:rPr>
        <w:t>07</w:t>
      </w:r>
    </w:p>
    <w:p w14:paraId="45FEBF2A" w14:textId="77777777" w:rsidR="00CC1E22" w:rsidRPr="00CC1E22" w:rsidRDefault="00CC1E22" w:rsidP="00CC1E2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14:paraId="12BD5D16" w14:textId="77777777" w:rsidR="00CC1E22" w:rsidRDefault="00CC1E22" w:rsidP="0046381C">
      <w:pPr>
        <w:spacing w:after="0" w:line="240" w:lineRule="auto"/>
        <w:jc w:val="both"/>
        <w:rPr>
          <w:rFonts w:ascii="Times New Roman" w:hAnsi="Times New Roman"/>
        </w:rPr>
      </w:pPr>
    </w:p>
    <w:p w14:paraId="62C046B4" w14:textId="24887041" w:rsidR="001B6ED0" w:rsidRPr="00A45E03" w:rsidRDefault="001B6ED0" w:rsidP="0046381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  <w:r w:rsidR="00750BEC"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Большемурашкинского </w:t>
      </w:r>
      <w:r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 Нижегородской области от </w:t>
      </w:r>
      <w:r w:rsidR="00750BEC"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24 августа </w:t>
      </w:r>
      <w:r w:rsidRPr="00A45E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50BEC" w:rsidRPr="00A45E0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 года № </w:t>
      </w:r>
      <w:r w:rsidR="00750BEC" w:rsidRPr="00A45E03">
        <w:rPr>
          <w:rFonts w:ascii="Times New Roman" w:hAnsi="Times New Roman" w:cs="Times New Roman"/>
          <w:b/>
          <w:bCs/>
          <w:sz w:val="24"/>
          <w:szCs w:val="24"/>
        </w:rPr>
        <w:t>625</w:t>
      </w:r>
      <w:r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 «Об утверждении краткосрочного плана</w:t>
      </w:r>
      <w:r w:rsidR="00750BEC"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Большемурашкинского муниципального округа Нижегородской области на 2023-2025 годы </w:t>
      </w:r>
      <w:r w:rsidRPr="00A45E0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50BEC"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50BEC"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46381C"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AF3C5A"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изм. </w:t>
      </w:r>
      <w:r w:rsidR="00750BEC" w:rsidRPr="00A45E03">
        <w:rPr>
          <w:rFonts w:ascii="Times New Roman" w:hAnsi="Times New Roman" w:cs="Times New Roman"/>
          <w:b/>
          <w:bCs/>
          <w:sz w:val="24"/>
          <w:szCs w:val="24"/>
        </w:rPr>
        <w:t>от 25.05.2024  № 353 )</w:t>
      </w:r>
    </w:p>
    <w:p w14:paraId="4D5BE611" w14:textId="77777777" w:rsidR="0046381C" w:rsidRPr="00A45E03" w:rsidRDefault="0046381C" w:rsidP="004638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54BA6" w14:textId="5CBD147F" w:rsidR="001B6ED0" w:rsidRPr="00A45E03" w:rsidRDefault="001B6ED0" w:rsidP="0046381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E0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50BEC" w:rsidRPr="00A45E03">
        <w:rPr>
          <w:rFonts w:ascii="Times New Roman" w:hAnsi="Times New Roman" w:cs="Times New Roman"/>
          <w:sz w:val="24"/>
          <w:szCs w:val="24"/>
        </w:rPr>
        <w:t>с частью 7 с</w:t>
      </w:r>
      <w:r w:rsidRPr="00A45E03">
        <w:rPr>
          <w:rFonts w:ascii="Times New Roman" w:hAnsi="Times New Roman" w:cs="Times New Roman"/>
          <w:sz w:val="24"/>
          <w:szCs w:val="24"/>
        </w:rPr>
        <w:t>тать</w:t>
      </w:r>
      <w:r w:rsidR="00750BEC" w:rsidRPr="00A45E03">
        <w:rPr>
          <w:rFonts w:ascii="Times New Roman" w:hAnsi="Times New Roman" w:cs="Times New Roman"/>
          <w:sz w:val="24"/>
          <w:szCs w:val="24"/>
        </w:rPr>
        <w:t>и</w:t>
      </w:r>
      <w:r w:rsidRPr="00A45E03">
        <w:rPr>
          <w:rFonts w:ascii="Times New Roman" w:hAnsi="Times New Roman" w:cs="Times New Roman"/>
          <w:sz w:val="24"/>
          <w:szCs w:val="24"/>
        </w:rPr>
        <w:t xml:space="preserve"> 168 Жилищного кодекса Российской Федерации, Законом Нижегородской области от 28 ноября 2013 года № 159-З «Об организации проведения капитального ремонта общего имущества  в многоквартирных домах, расположенных на территории Нижегородской области», постановлением Правительства Нижегородской области  от  1 апреля 2014 года № 208 «Об утверждении региональной программы капитального ремонта общего имущества в многоквартирных домах, расположенных на территории Нижегородской</w:t>
      </w:r>
      <w:proofErr w:type="gramEnd"/>
      <w:r w:rsidRPr="00A45E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5E03">
        <w:rPr>
          <w:rFonts w:ascii="Times New Roman" w:hAnsi="Times New Roman" w:cs="Times New Roman"/>
          <w:sz w:val="24"/>
          <w:szCs w:val="24"/>
        </w:rPr>
        <w:t>области», постановлением Правительства Нижегородской области от 20 июня 2014 года № 409  «Об утверждении Порядка подготовки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области», приказом министерства энергетики и жилищно-коммунального хозяйства Нижегородской области от 1 ноября 2025 года № 329-3</w:t>
      </w:r>
      <w:r w:rsidR="008C1902" w:rsidRPr="00A45E03">
        <w:rPr>
          <w:rFonts w:ascii="Times New Roman" w:hAnsi="Times New Roman" w:cs="Times New Roman"/>
          <w:sz w:val="24"/>
          <w:szCs w:val="24"/>
        </w:rPr>
        <w:t>20</w:t>
      </w:r>
      <w:r w:rsidRPr="00A45E03">
        <w:rPr>
          <w:rFonts w:ascii="Times New Roman" w:hAnsi="Times New Roman" w:cs="Times New Roman"/>
          <w:sz w:val="24"/>
          <w:szCs w:val="24"/>
        </w:rPr>
        <w:t>/25П/од  «О внесении  изменений в краткосрочный план реализации региональной программы капитального</w:t>
      </w:r>
      <w:proofErr w:type="gramEnd"/>
      <w:r w:rsidRPr="00A45E03">
        <w:rPr>
          <w:rFonts w:ascii="Times New Roman" w:hAnsi="Times New Roman" w:cs="Times New Roman"/>
          <w:sz w:val="24"/>
          <w:szCs w:val="24"/>
        </w:rPr>
        <w:t xml:space="preserve"> ремонта общего имущества  в многоквартирных домах, расположенных на территории  Нижегородской области, на 202</w:t>
      </w:r>
      <w:r w:rsidR="008C1902" w:rsidRPr="00A45E03">
        <w:rPr>
          <w:rFonts w:ascii="Times New Roman" w:hAnsi="Times New Roman" w:cs="Times New Roman"/>
          <w:sz w:val="24"/>
          <w:szCs w:val="24"/>
        </w:rPr>
        <w:t>3</w:t>
      </w:r>
      <w:r w:rsidRPr="00A45E03">
        <w:rPr>
          <w:rFonts w:ascii="Times New Roman" w:hAnsi="Times New Roman" w:cs="Times New Roman"/>
          <w:sz w:val="24"/>
          <w:szCs w:val="24"/>
        </w:rPr>
        <w:t>-202</w:t>
      </w:r>
      <w:r w:rsidR="008C1902" w:rsidRPr="00A45E03">
        <w:rPr>
          <w:rFonts w:ascii="Times New Roman" w:hAnsi="Times New Roman" w:cs="Times New Roman"/>
          <w:sz w:val="24"/>
          <w:szCs w:val="24"/>
        </w:rPr>
        <w:t>5</w:t>
      </w:r>
      <w:r w:rsidRPr="00A45E03">
        <w:rPr>
          <w:rFonts w:ascii="Times New Roman" w:hAnsi="Times New Roman" w:cs="Times New Roman"/>
          <w:sz w:val="24"/>
          <w:szCs w:val="24"/>
        </w:rPr>
        <w:t xml:space="preserve"> годы, утвержденный приказом  министерства энергетики и жилищно-коммунального хозяйства Нижегородской области от </w:t>
      </w:r>
      <w:r w:rsidR="008C1902" w:rsidRPr="00A45E03">
        <w:rPr>
          <w:rFonts w:ascii="Times New Roman" w:hAnsi="Times New Roman" w:cs="Times New Roman"/>
          <w:sz w:val="24"/>
          <w:szCs w:val="24"/>
        </w:rPr>
        <w:t>30</w:t>
      </w:r>
      <w:r w:rsidRPr="00A45E03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8C1902" w:rsidRPr="00A45E03">
        <w:rPr>
          <w:rFonts w:ascii="Times New Roman" w:hAnsi="Times New Roman" w:cs="Times New Roman"/>
          <w:sz w:val="24"/>
          <w:szCs w:val="24"/>
        </w:rPr>
        <w:t>22</w:t>
      </w:r>
      <w:r w:rsidRPr="00A45E03">
        <w:rPr>
          <w:rFonts w:ascii="Times New Roman" w:hAnsi="Times New Roman" w:cs="Times New Roman"/>
          <w:sz w:val="24"/>
          <w:szCs w:val="24"/>
        </w:rPr>
        <w:t xml:space="preserve"> года № 329-</w:t>
      </w:r>
      <w:r w:rsidR="008C1902" w:rsidRPr="00A45E03">
        <w:rPr>
          <w:rFonts w:ascii="Times New Roman" w:hAnsi="Times New Roman" w:cs="Times New Roman"/>
          <w:sz w:val="24"/>
          <w:szCs w:val="24"/>
        </w:rPr>
        <w:t>289</w:t>
      </w:r>
      <w:r w:rsidRPr="00A45E03">
        <w:rPr>
          <w:rFonts w:ascii="Times New Roman" w:hAnsi="Times New Roman" w:cs="Times New Roman"/>
          <w:sz w:val="24"/>
          <w:szCs w:val="24"/>
        </w:rPr>
        <w:t>/</w:t>
      </w:r>
      <w:r w:rsidR="008C1902" w:rsidRPr="00A45E03">
        <w:rPr>
          <w:rFonts w:ascii="Times New Roman" w:hAnsi="Times New Roman" w:cs="Times New Roman"/>
          <w:sz w:val="24"/>
          <w:szCs w:val="24"/>
        </w:rPr>
        <w:t>22</w:t>
      </w:r>
      <w:r w:rsidRPr="00A45E03">
        <w:rPr>
          <w:rFonts w:ascii="Times New Roman" w:hAnsi="Times New Roman" w:cs="Times New Roman"/>
          <w:sz w:val="24"/>
          <w:szCs w:val="24"/>
        </w:rPr>
        <w:t xml:space="preserve">П/од», по согласованию с министерством энергетики и жилищно-коммунального хозяйства Нижегородской области, администрация </w:t>
      </w:r>
      <w:r w:rsidR="00750BEC" w:rsidRPr="00A45E03">
        <w:rPr>
          <w:rFonts w:ascii="Times New Roman" w:hAnsi="Times New Roman" w:cs="Times New Roman"/>
          <w:sz w:val="24"/>
          <w:szCs w:val="24"/>
        </w:rPr>
        <w:t>Большемурашкинского</w:t>
      </w:r>
      <w:r w:rsidRPr="00A45E0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</w:t>
      </w:r>
      <w:r w:rsidR="00BE1FB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45E03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A45E03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л я е т:</w:t>
      </w:r>
    </w:p>
    <w:p w14:paraId="1A13D422" w14:textId="4BDB58C7" w:rsidR="001B6ED0" w:rsidRPr="00A45E03" w:rsidRDefault="001B6ED0" w:rsidP="0046381C">
      <w:pPr>
        <w:tabs>
          <w:tab w:val="left" w:pos="10348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45E03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r w:rsidR="00750BEC" w:rsidRPr="00A45E03">
        <w:rPr>
          <w:rFonts w:ascii="Times New Roman" w:hAnsi="Times New Roman" w:cs="Times New Roman"/>
          <w:sz w:val="24"/>
          <w:szCs w:val="24"/>
        </w:rPr>
        <w:t>Большемурашкинского</w:t>
      </w:r>
      <w:r w:rsidRPr="00A45E03"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086903" w:rsidRPr="00A45E03">
        <w:rPr>
          <w:rFonts w:ascii="Times New Roman" w:hAnsi="Times New Roman" w:cs="Times New Roman"/>
          <w:sz w:val="24"/>
          <w:szCs w:val="24"/>
        </w:rPr>
        <w:t xml:space="preserve">льного округа </w:t>
      </w:r>
      <w:r w:rsidRPr="00A45E03">
        <w:rPr>
          <w:rFonts w:ascii="Times New Roman" w:hAnsi="Times New Roman" w:cs="Times New Roman"/>
          <w:sz w:val="24"/>
          <w:szCs w:val="24"/>
        </w:rPr>
        <w:t xml:space="preserve"> Нижегородской области от </w:t>
      </w:r>
      <w:r w:rsidR="00750BEC" w:rsidRPr="00A45E03">
        <w:rPr>
          <w:rFonts w:ascii="Times New Roman" w:hAnsi="Times New Roman" w:cs="Times New Roman"/>
          <w:sz w:val="24"/>
          <w:szCs w:val="24"/>
        </w:rPr>
        <w:t>28 августа</w:t>
      </w:r>
      <w:r w:rsidR="008C1902" w:rsidRPr="00A45E03">
        <w:rPr>
          <w:rFonts w:ascii="Times New Roman" w:hAnsi="Times New Roman" w:cs="Times New Roman"/>
          <w:sz w:val="24"/>
          <w:szCs w:val="24"/>
        </w:rPr>
        <w:t xml:space="preserve"> </w:t>
      </w:r>
      <w:r w:rsidRPr="00A45E03">
        <w:rPr>
          <w:rFonts w:ascii="Times New Roman" w:hAnsi="Times New Roman" w:cs="Times New Roman"/>
          <w:sz w:val="24"/>
          <w:szCs w:val="24"/>
        </w:rPr>
        <w:t xml:space="preserve"> 20</w:t>
      </w:r>
      <w:r w:rsidR="00086903" w:rsidRPr="00A45E03">
        <w:rPr>
          <w:rFonts w:ascii="Times New Roman" w:hAnsi="Times New Roman" w:cs="Times New Roman"/>
          <w:sz w:val="24"/>
          <w:szCs w:val="24"/>
        </w:rPr>
        <w:t>2</w:t>
      </w:r>
      <w:r w:rsidR="00750BEC" w:rsidRPr="00A45E03">
        <w:rPr>
          <w:rFonts w:ascii="Times New Roman" w:hAnsi="Times New Roman" w:cs="Times New Roman"/>
          <w:sz w:val="24"/>
          <w:szCs w:val="24"/>
        </w:rPr>
        <w:t>3</w:t>
      </w:r>
      <w:r w:rsidRPr="00A45E0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50BEC" w:rsidRPr="00A45E03">
        <w:rPr>
          <w:rFonts w:ascii="Times New Roman" w:hAnsi="Times New Roman" w:cs="Times New Roman"/>
          <w:sz w:val="24"/>
          <w:szCs w:val="24"/>
        </w:rPr>
        <w:t>625</w:t>
      </w:r>
      <w:r w:rsidRPr="00A45E03">
        <w:rPr>
          <w:rFonts w:ascii="Times New Roman" w:hAnsi="Times New Roman" w:cs="Times New Roman"/>
          <w:sz w:val="24"/>
          <w:szCs w:val="24"/>
        </w:rPr>
        <w:t xml:space="preserve"> </w:t>
      </w:r>
      <w:r w:rsidR="00086903" w:rsidRPr="00A45E03">
        <w:rPr>
          <w:rFonts w:ascii="Times New Roman" w:hAnsi="Times New Roman" w:cs="Times New Roman"/>
          <w:sz w:val="24"/>
          <w:szCs w:val="24"/>
        </w:rPr>
        <w:t xml:space="preserve"> </w:t>
      </w:r>
      <w:r w:rsidRPr="00A45E03">
        <w:rPr>
          <w:rFonts w:ascii="Times New Roman" w:hAnsi="Times New Roman" w:cs="Times New Roman"/>
          <w:sz w:val="24"/>
          <w:szCs w:val="24"/>
        </w:rPr>
        <w:t>«</w:t>
      </w:r>
      <w:r w:rsidR="00750BEC" w:rsidRPr="00A45E03">
        <w:rPr>
          <w:rFonts w:ascii="Times New Roman" w:hAnsi="Times New Roman" w:cs="Times New Roman"/>
          <w:bCs/>
          <w:sz w:val="24"/>
          <w:szCs w:val="24"/>
        </w:rPr>
        <w:t xml:space="preserve">Об утверждении краткосрочного плана капитального ремонта общего имущества в многоквартирных домах, расположенных на территории Большемурашкинского муниципального округа Нижегородской области на 2023-2025 годы » ( </w:t>
      </w:r>
      <w:r w:rsidR="00AF3C5A" w:rsidRPr="00A45E0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750BEC" w:rsidRPr="00A45E03">
        <w:rPr>
          <w:rFonts w:ascii="Times New Roman" w:hAnsi="Times New Roman" w:cs="Times New Roman"/>
          <w:bCs/>
          <w:sz w:val="24"/>
          <w:szCs w:val="24"/>
        </w:rPr>
        <w:t>изм</w:t>
      </w:r>
      <w:proofErr w:type="gramStart"/>
      <w:r w:rsidR="00AF3C5A" w:rsidRPr="00A45E03">
        <w:rPr>
          <w:rFonts w:ascii="Times New Roman" w:hAnsi="Times New Roman" w:cs="Times New Roman"/>
          <w:bCs/>
          <w:sz w:val="24"/>
          <w:szCs w:val="24"/>
        </w:rPr>
        <w:t>.</w:t>
      </w:r>
      <w:r w:rsidR="00750BEC" w:rsidRPr="00A45E03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750BEC" w:rsidRPr="00A45E03">
        <w:rPr>
          <w:rFonts w:ascii="Times New Roman" w:hAnsi="Times New Roman" w:cs="Times New Roman"/>
          <w:bCs/>
          <w:sz w:val="24"/>
          <w:szCs w:val="24"/>
        </w:rPr>
        <w:t>т 25.05.2024  № 353 )</w:t>
      </w:r>
      <w:r w:rsidRPr="00A45E03">
        <w:rPr>
          <w:rFonts w:ascii="Times New Roman" w:hAnsi="Times New Roman" w:cs="Times New Roman"/>
          <w:sz w:val="24"/>
          <w:szCs w:val="24"/>
        </w:rPr>
        <w:t xml:space="preserve"> изменения, изложив краткосрочный план</w:t>
      </w:r>
      <w:r w:rsidR="00750BEC" w:rsidRPr="00A45E03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многоквартирных домах</w:t>
      </w:r>
      <w:r w:rsidRPr="00A45E03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</w:t>
      </w:r>
      <w:r w:rsidR="00750BEC" w:rsidRPr="00A45E03">
        <w:rPr>
          <w:rFonts w:ascii="Times New Roman" w:hAnsi="Times New Roman" w:cs="Times New Roman"/>
          <w:sz w:val="24"/>
          <w:szCs w:val="24"/>
        </w:rPr>
        <w:t>Большемурашкинского</w:t>
      </w:r>
      <w:r w:rsidR="00086903" w:rsidRPr="00A45E0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C1902" w:rsidRPr="00A45E03">
        <w:rPr>
          <w:rFonts w:ascii="Times New Roman" w:hAnsi="Times New Roman" w:cs="Times New Roman"/>
          <w:sz w:val="24"/>
          <w:szCs w:val="24"/>
        </w:rPr>
        <w:t>округа</w:t>
      </w:r>
      <w:r w:rsidRPr="00A45E03">
        <w:rPr>
          <w:rFonts w:ascii="Times New Roman" w:hAnsi="Times New Roman" w:cs="Times New Roman"/>
          <w:sz w:val="24"/>
          <w:szCs w:val="24"/>
        </w:rPr>
        <w:t>, на 202</w:t>
      </w:r>
      <w:r w:rsidR="008C1902" w:rsidRPr="00A45E03">
        <w:rPr>
          <w:rFonts w:ascii="Times New Roman" w:hAnsi="Times New Roman" w:cs="Times New Roman"/>
          <w:sz w:val="24"/>
          <w:szCs w:val="24"/>
        </w:rPr>
        <w:t>3</w:t>
      </w:r>
      <w:r w:rsidRPr="00A45E03">
        <w:rPr>
          <w:rFonts w:ascii="Times New Roman" w:hAnsi="Times New Roman" w:cs="Times New Roman"/>
          <w:sz w:val="24"/>
          <w:szCs w:val="24"/>
        </w:rPr>
        <w:t>-202</w:t>
      </w:r>
      <w:r w:rsidR="008C1902" w:rsidRPr="00A45E03">
        <w:rPr>
          <w:rFonts w:ascii="Times New Roman" w:hAnsi="Times New Roman" w:cs="Times New Roman"/>
          <w:sz w:val="24"/>
          <w:szCs w:val="24"/>
        </w:rPr>
        <w:t>5</w:t>
      </w:r>
      <w:r w:rsidRPr="00A45E03">
        <w:rPr>
          <w:rFonts w:ascii="Times New Roman" w:hAnsi="Times New Roman" w:cs="Times New Roman"/>
          <w:sz w:val="24"/>
          <w:szCs w:val="24"/>
        </w:rPr>
        <w:t xml:space="preserve"> годы,</w:t>
      </w:r>
      <w:r w:rsidR="000D2B10">
        <w:rPr>
          <w:rFonts w:ascii="Times New Roman" w:hAnsi="Times New Roman" w:cs="Times New Roman"/>
          <w:sz w:val="24"/>
          <w:szCs w:val="24"/>
        </w:rPr>
        <w:t xml:space="preserve"> следующие изменения: таблицу 1 исключить,  таблицу 2 и 3 изложить </w:t>
      </w:r>
      <w:r w:rsidRPr="00A45E03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0D2B10">
        <w:rPr>
          <w:rFonts w:ascii="Times New Roman" w:hAnsi="Times New Roman" w:cs="Times New Roman"/>
          <w:sz w:val="24"/>
          <w:szCs w:val="24"/>
        </w:rPr>
        <w:t xml:space="preserve"> с новой нумерацией 1 и 2 соответственно</w:t>
      </w:r>
      <w:r w:rsidRPr="00A45E03">
        <w:rPr>
          <w:rFonts w:ascii="Times New Roman" w:hAnsi="Times New Roman" w:cs="Times New Roman"/>
          <w:sz w:val="24"/>
          <w:szCs w:val="24"/>
        </w:rPr>
        <w:t xml:space="preserve">, согласно приложению к настоящему постановлению. </w:t>
      </w:r>
    </w:p>
    <w:p w14:paraId="05BDD201" w14:textId="351BED91" w:rsidR="00660ED7" w:rsidRPr="00A45E03" w:rsidRDefault="001B6ED0" w:rsidP="0046381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45E03">
        <w:rPr>
          <w:rFonts w:ascii="Times New Roman" w:hAnsi="Times New Roman" w:cs="Times New Roman"/>
          <w:sz w:val="24"/>
          <w:szCs w:val="24"/>
        </w:rPr>
        <w:t>2.</w:t>
      </w:r>
      <w:r w:rsidR="00660ED7" w:rsidRPr="00A45E03">
        <w:rPr>
          <w:rFonts w:ascii="Times New Roman" w:hAnsi="Times New Roman" w:cs="Times New Roman"/>
          <w:sz w:val="24"/>
          <w:szCs w:val="24"/>
        </w:rPr>
        <w:t xml:space="preserve"> Управлению делами администрации Большемурашкинского муниципального округа</w:t>
      </w:r>
      <w:r w:rsidRPr="00A45E03">
        <w:rPr>
          <w:rFonts w:ascii="Times New Roman" w:hAnsi="Times New Roman" w:cs="Times New Roman"/>
          <w:sz w:val="24"/>
          <w:szCs w:val="24"/>
        </w:rPr>
        <w:t xml:space="preserve"> </w:t>
      </w:r>
      <w:r w:rsidR="00660ED7" w:rsidRPr="00A45E03">
        <w:rPr>
          <w:rFonts w:ascii="Times New Roman" w:hAnsi="Times New Roman" w:cs="Times New Roman"/>
          <w:sz w:val="24"/>
          <w:szCs w:val="24"/>
        </w:rPr>
        <w:t>о</w:t>
      </w:r>
      <w:r w:rsidR="00086903" w:rsidRPr="00A45E03">
        <w:rPr>
          <w:rFonts w:ascii="Times New Roman" w:hAnsi="Times New Roman" w:cs="Times New Roman"/>
          <w:sz w:val="24"/>
          <w:szCs w:val="24"/>
        </w:rPr>
        <w:t>беспечить опубликование данного постановления и разместить на официальном сайте администрации</w:t>
      </w:r>
      <w:r w:rsidR="00660ED7" w:rsidRPr="00A45E03">
        <w:rPr>
          <w:rFonts w:ascii="Times New Roman" w:hAnsi="Times New Roman" w:cs="Times New Roman"/>
          <w:sz w:val="24"/>
          <w:szCs w:val="24"/>
        </w:rPr>
        <w:t xml:space="preserve"> Большемурашкинского муниципального округа в информационно-телекоммуникационной сети Интернет.</w:t>
      </w:r>
    </w:p>
    <w:p w14:paraId="5E2E25EF" w14:textId="105190A9" w:rsidR="001B6ED0" w:rsidRPr="00A45E03" w:rsidRDefault="001B6ED0" w:rsidP="0046381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45E03">
        <w:rPr>
          <w:rFonts w:ascii="Times New Roman" w:hAnsi="Times New Roman" w:cs="Times New Roman"/>
          <w:sz w:val="24"/>
          <w:szCs w:val="24"/>
        </w:rPr>
        <w:t>3.</w:t>
      </w:r>
      <w:r w:rsidR="009F37DC" w:rsidRPr="00A45E03">
        <w:rPr>
          <w:rFonts w:ascii="Times New Roman" w:hAnsi="Times New Roman" w:cs="Times New Roman"/>
          <w:sz w:val="24"/>
          <w:szCs w:val="24"/>
        </w:rPr>
        <w:t xml:space="preserve"> </w:t>
      </w:r>
      <w:r w:rsidRPr="00A45E03">
        <w:rPr>
          <w:rFonts w:ascii="Times New Roman" w:hAnsi="Times New Roman" w:cs="Times New Roman"/>
          <w:sz w:val="24"/>
          <w:szCs w:val="24"/>
        </w:rPr>
        <w:t xml:space="preserve"> Постановление вступает в силу с момента официального опубликования.</w:t>
      </w:r>
    </w:p>
    <w:p w14:paraId="5C62A08E" w14:textId="24AEB0B0" w:rsidR="001B6ED0" w:rsidRPr="00A45E03" w:rsidRDefault="001B6ED0" w:rsidP="0046381C">
      <w:pPr>
        <w:tabs>
          <w:tab w:val="left" w:pos="10348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A45E03">
        <w:rPr>
          <w:rFonts w:ascii="Times New Roman" w:hAnsi="Times New Roman" w:cs="Times New Roman"/>
          <w:sz w:val="24"/>
          <w:szCs w:val="24"/>
        </w:rPr>
        <w:lastRenderedPageBreak/>
        <w:t xml:space="preserve">4. Контроль за исполнением постановления возложить на заместителя главы администрации </w:t>
      </w:r>
      <w:r w:rsidR="00660ED7" w:rsidRPr="00A45E03">
        <w:rPr>
          <w:rFonts w:ascii="Times New Roman" w:hAnsi="Times New Roman" w:cs="Times New Roman"/>
          <w:sz w:val="24"/>
          <w:szCs w:val="24"/>
        </w:rPr>
        <w:t>Большемурашкинского</w:t>
      </w:r>
      <w:r w:rsidR="00086903" w:rsidRPr="00A45E0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60ED7" w:rsidRPr="00A45E03">
        <w:rPr>
          <w:rFonts w:ascii="Times New Roman" w:hAnsi="Times New Roman" w:cs="Times New Roman"/>
          <w:sz w:val="24"/>
          <w:szCs w:val="24"/>
        </w:rPr>
        <w:t>округа А.А.</w:t>
      </w:r>
      <w:r w:rsidR="00A45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D7" w:rsidRPr="00A45E03">
        <w:rPr>
          <w:rFonts w:ascii="Times New Roman" w:hAnsi="Times New Roman" w:cs="Times New Roman"/>
          <w:sz w:val="24"/>
          <w:szCs w:val="24"/>
        </w:rPr>
        <w:t>Масанова</w:t>
      </w:r>
      <w:proofErr w:type="spellEnd"/>
      <w:r w:rsidR="00660ED7" w:rsidRPr="00A45E03">
        <w:rPr>
          <w:rFonts w:ascii="Times New Roman" w:hAnsi="Times New Roman" w:cs="Times New Roman"/>
          <w:sz w:val="24"/>
          <w:szCs w:val="24"/>
        </w:rPr>
        <w:t>.</w:t>
      </w:r>
    </w:p>
    <w:p w14:paraId="6400A36F" w14:textId="078ACB25" w:rsidR="0046381C" w:rsidRPr="00A45E03" w:rsidRDefault="0046381C" w:rsidP="0046381C">
      <w:pPr>
        <w:tabs>
          <w:tab w:val="left" w:pos="10348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14:paraId="729FFA8B" w14:textId="214741C3" w:rsidR="0046381C" w:rsidRPr="00A45E03" w:rsidRDefault="0046381C" w:rsidP="0046381C">
      <w:pPr>
        <w:tabs>
          <w:tab w:val="left" w:pos="10348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14:paraId="45B288A4" w14:textId="77777777" w:rsidR="0046381C" w:rsidRPr="00A45E03" w:rsidRDefault="0046381C" w:rsidP="0046381C">
      <w:pPr>
        <w:tabs>
          <w:tab w:val="left" w:pos="10348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14:paraId="446B3C91" w14:textId="258A8E7E" w:rsidR="00405761" w:rsidRPr="00E21E41" w:rsidRDefault="001F2C41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E03">
        <w:rPr>
          <w:rFonts w:ascii="Times New Roman" w:hAnsi="Times New Roman" w:cs="Times New Roman"/>
          <w:sz w:val="24"/>
          <w:szCs w:val="24"/>
        </w:rPr>
        <w:t>Глава местного</w:t>
      </w:r>
      <w:r w:rsidR="00660ED7" w:rsidRPr="00A45E03">
        <w:rPr>
          <w:rFonts w:ascii="Times New Roman" w:hAnsi="Times New Roman" w:cs="Times New Roman"/>
          <w:sz w:val="24"/>
          <w:szCs w:val="24"/>
        </w:rPr>
        <w:t xml:space="preserve"> самоуправления                                                            </w:t>
      </w:r>
      <w:r w:rsidR="0046381C" w:rsidRPr="00A45E03">
        <w:rPr>
          <w:rFonts w:ascii="Times New Roman" w:hAnsi="Times New Roman" w:cs="Times New Roman"/>
          <w:sz w:val="24"/>
          <w:szCs w:val="24"/>
        </w:rPr>
        <w:t xml:space="preserve">  </w:t>
      </w:r>
      <w:r w:rsidR="00A45E0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60ED7" w:rsidRPr="00A45E03">
        <w:rPr>
          <w:rFonts w:ascii="Times New Roman" w:hAnsi="Times New Roman" w:cs="Times New Roman"/>
          <w:sz w:val="24"/>
          <w:szCs w:val="24"/>
        </w:rPr>
        <w:t>Н.А.</w:t>
      </w:r>
      <w:r w:rsidR="0046381C" w:rsidRPr="00A45E03">
        <w:rPr>
          <w:rFonts w:ascii="Times New Roman" w:hAnsi="Times New Roman" w:cs="Times New Roman"/>
          <w:sz w:val="24"/>
          <w:szCs w:val="24"/>
        </w:rPr>
        <w:t xml:space="preserve"> </w:t>
      </w:r>
      <w:r w:rsidR="00660ED7" w:rsidRPr="00A45E03">
        <w:rPr>
          <w:rFonts w:ascii="Times New Roman" w:hAnsi="Times New Roman" w:cs="Times New Roman"/>
          <w:sz w:val="24"/>
          <w:szCs w:val="24"/>
        </w:rPr>
        <w:t>Беляков</w:t>
      </w:r>
    </w:p>
    <w:p w14:paraId="60FF60E3" w14:textId="77777777" w:rsidR="00405761" w:rsidRPr="00E21E41" w:rsidRDefault="00405761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4D8FB" w14:textId="0B4E6E82" w:rsidR="00405761" w:rsidRDefault="00405761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236D5" w14:textId="192E7FC5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85BBF" w14:textId="18146430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448F2" w14:textId="797F5F00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C8334" w14:textId="2BF233A4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3D494" w14:textId="5EEED581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1A85B" w14:textId="08247385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05B3A" w14:textId="6668BCD3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0D520" w14:textId="159D0ABD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1AD88" w14:textId="6F5B0F13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E2F7C" w14:textId="1F506AF6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A3F11" w14:textId="7B0F08DA" w:rsidR="0046381C" w:rsidRDefault="0046381C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38C22" w14:textId="70B3AE6B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7364F" w14:textId="392B3CDB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A7453" w14:textId="53DD7B07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5A471" w14:textId="23426848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754EB" w14:textId="3F718F24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D34C5" w14:textId="7E2E1120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3F53C" w14:textId="57F3CBE6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2EA44" w14:textId="70921681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650F8" w14:textId="690D088B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D9D28" w14:textId="0952C726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EB873" w14:textId="14E6DDBC" w:rsidR="00A45E03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5337C" w14:textId="77777777" w:rsidR="00A45E03" w:rsidRPr="00E21E41" w:rsidRDefault="00A45E03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77AD4" w14:textId="77777777" w:rsidR="0046381C" w:rsidRPr="00E21E41" w:rsidRDefault="0046381C" w:rsidP="004638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674D9F8" w14:textId="77777777" w:rsidR="00405761" w:rsidRPr="00E21E41" w:rsidRDefault="00405761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ACF32" w14:textId="77777777" w:rsidR="00405761" w:rsidRPr="00E21E41" w:rsidRDefault="00405761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EB409" w14:textId="77777777" w:rsidR="00405761" w:rsidRPr="00E21E41" w:rsidRDefault="00405761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05761" w:rsidRPr="00E21E41" w:rsidSect="00BE1FBC">
          <w:pgSz w:w="11906" w:h="16838"/>
          <w:pgMar w:top="851" w:right="849" w:bottom="425" w:left="1134" w:header="709" w:footer="709" w:gutter="0"/>
          <w:cols w:space="708"/>
          <w:docGrid w:linePitch="360"/>
        </w:sectPr>
      </w:pPr>
    </w:p>
    <w:tbl>
      <w:tblPr>
        <w:tblW w:w="14895" w:type="dxa"/>
        <w:jc w:val="center"/>
        <w:tblLayout w:type="fixed"/>
        <w:tblLook w:val="04A0" w:firstRow="1" w:lastRow="0" w:firstColumn="1" w:lastColumn="0" w:noHBand="0" w:noVBand="1"/>
      </w:tblPr>
      <w:tblGrid>
        <w:gridCol w:w="14895"/>
      </w:tblGrid>
      <w:tr w:rsidR="00405761" w:rsidRPr="00405761" w14:paraId="3FF4B903" w14:textId="77777777" w:rsidTr="00E21E41">
        <w:trPr>
          <w:trHeight w:val="525"/>
          <w:jc w:val="center"/>
        </w:trPr>
        <w:tc>
          <w:tcPr>
            <w:tcW w:w="14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DC0C4" w14:textId="77777777" w:rsidR="00405761" w:rsidRPr="00E21E41" w:rsidRDefault="00405761" w:rsidP="0040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57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Перечень многоквартирных домов, подлежащих капитальному ремонту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2023-2025 годы</w:t>
            </w:r>
            <w:r w:rsidR="00E21E41" w:rsidRPr="00E21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5F91704" w14:textId="77777777" w:rsidR="00E21E41" w:rsidRPr="00E21E41" w:rsidRDefault="00E21E41" w:rsidP="00E21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Таблица 1</w:t>
            </w:r>
          </w:p>
        </w:tc>
      </w:tr>
    </w:tbl>
    <w:p w14:paraId="2A6A89A6" w14:textId="77777777" w:rsidR="00405761" w:rsidRPr="00E21E41" w:rsidRDefault="00405761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50" w:type="dxa"/>
        <w:tblInd w:w="93" w:type="dxa"/>
        <w:tblLook w:val="04A0" w:firstRow="1" w:lastRow="0" w:firstColumn="1" w:lastColumn="0" w:noHBand="0" w:noVBand="1"/>
      </w:tblPr>
      <w:tblGrid>
        <w:gridCol w:w="724"/>
        <w:gridCol w:w="2268"/>
        <w:gridCol w:w="1701"/>
        <w:gridCol w:w="1276"/>
        <w:gridCol w:w="1141"/>
        <w:gridCol w:w="1177"/>
        <w:gridCol w:w="1651"/>
        <w:gridCol w:w="1837"/>
        <w:gridCol w:w="1489"/>
        <w:gridCol w:w="1480"/>
        <w:gridCol w:w="1506"/>
      </w:tblGrid>
      <w:tr w:rsidR="00E21E41" w:rsidRPr="00E21E41" w14:paraId="4A5E60B0" w14:textId="77777777" w:rsidTr="00E21E41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6BD0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E17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муниципального образования (МО)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FA2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многоквартирного дома (МКД)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CB02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Код МКД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F1D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Способ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рования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фонда капитального ремонта в МКД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282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Плановый период (год) проведения работ по капитальному ремонту</w:t>
            </w:r>
          </w:p>
        </w:tc>
        <w:tc>
          <w:tcPr>
            <w:tcW w:w="7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AEC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 капитального ремонта</w:t>
            </w:r>
          </w:p>
        </w:tc>
      </w:tr>
      <w:tr w:rsidR="00E21E41" w:rsidRPr="00E21E41" w14:paraId="7CBE4126" w14:textId="77777777" w:rsidTr="00E21E41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0998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D4E5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CBC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88C3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9355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1EC56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6B85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стоимость капитального ремонта</w:t>
            </w: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A3B5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21E41" w:rsidRPr="00E21E41" w14:paraId="651C7E6D" w14:textId="77777777" w:rsidTr="00E21E41">
        <w:trPr>
          <w:trHeight w:val="50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4C50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5622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0B40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793B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A440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0099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9CC9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B57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федерального бюджета, в т.ч. публично-правовой компании «Фонд развития территорий» (ППК ФРТ)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80F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1D3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4AC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собственников помещений в МКД</w:t>
            </w:r>
          </w:p>
        </w:tc>
      </w:tr>
      <w:tr w:rsidR="00E21E41" w:rsidRPr="00E21E41" w14:paraId="149F0615" w14:textId="77777777" w:rsidTr="00E21E41">
        <w:trPr>
          <w:trHeight w:val="50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0CBE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324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95CF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F5D9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62E4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AB599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7039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F2AD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CAFC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1438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66C3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1E41" w:rsidRPr="00E21E41" w14:paraId="74B9901D" w14:textId="77777777" w:rsidTr="00E21E41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12CB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D44E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9705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56C3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364E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226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гг..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C1F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77B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ECB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D8E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631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E21E41" w:rsidRPr="00E21E41" w14:paraId="29795C6A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9BE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A27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6F8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9C9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3FE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46F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84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D60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DBD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5BA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734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E21E41" w:rsidRPr="00E21E41" w14:paraId="27F345BE" w14:textId="77777777" w:rsidTr="00E21E41">
        <w:trPr>
          <w:trHeight w:val="3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B299F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Всего по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Большемурашкинскому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муниципальному округу на 2023-2025 годы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8DCF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F7E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0C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5BA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1CC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26 586 044,00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B8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6F8C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3EC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27D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26 586 044,00</w:t>
            </w:r>
          </w:p>
        </w:tc>
      </w:tr>
      <w:tr w:rsidR="00E21E41" w:rsidRPr="00E21E41" w14:paraId="269F8A9E" w14:textId="77777777" w:rsidTr="00E21E41">
        <w:trPr>
          <w:trHeight w:val="3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7588D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2023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DA7D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A8E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884C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B87C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1DAC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3 157 830,00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4B4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4C3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A68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CE1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3 157 830,00</w:t>
            </w:r>
          </w:p>
        </w:tc>
      </w:tr>
      <w:tr w:rsidR="00E21E41" w:rsidRPr="00E21E41" w14:paraId="61654F90" w14:textId="77777777" w:rsidTr="00E21E4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8F7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8751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2C62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Кишкино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Центральная, д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6C1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5206000114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7D70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F08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3A45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3 157 830,00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C62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E3F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FFD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4F1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3 157 830,00</w:t>
            </w:r>
          </w:p>
        </w:tc>
      </w:tr>
      <w:tr w:rsidR="00E21E41" w:rsidRPr="00E21E41" w14:paraId="55457BB7" w14:textId="77777777" w:rsidTr="00E21E41">
        <w:trPr>
          <w:trHeight w:val="3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A21FB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2024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456B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EC4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CB98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519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2A1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3 188 039,00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36C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5CC2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65B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7618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3 188 039,00</w:t>
            </w:r>
          </w:p>
        </w:tc>
      </w:tr>
      <w:tr w:rsidR="00E21E41" w:rsidRPr="00E21E41" w14:paraId="6989A3B9" w14:textId="77777777" w:rsidTr="00E21E4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053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10A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6514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п. Советский, д.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14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CEB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1BF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0E3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3 188 039,00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A63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D0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E2A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2F5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3 188 039,00</w:t>
            </w:r>
          </w:p>
        </w:tc>
      </w:tr>
      <w:tr w:rsidR="00E21E41" w:rsidRPr="00E21E41" w14:paraId="2A4AFEA5" w14:textId="77777777" w:rsidTr="00E21E41">
        <w:trPr>
          <w:trHeight w:val="3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EADB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2025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AB61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573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4E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D91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3202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20 240 175,00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55F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30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A3D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A50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20 240 175,00</w:t>
            </w:r>
          </w:p>
        </w:tc>
      </w:tr>
      <w:tr w:rsidR="00E21E41" w:rsidRPr="00E21E41" w14:paraId="288BD9E8" w14:textId="77777777" w:rsidTr="00E21E41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D88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888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A311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, д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57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5206000065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73F5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5F08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BEB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36 170,00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B320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860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853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9F6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36 170,00</w:t>
            </w:r>
          </w:p>
        </w:tc>
      </w:tr>
      <w:tr w:rsidR="00E21E41" w:rsidRPr="00E21E41" w14:paraId="58CBAA0A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688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F02C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80A2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, д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69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5206000082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24F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72E5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A07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38 100,00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F1C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C16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53C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E9C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38 100,00</w:t>
            </w:r>
          </w:p>
        </w:tc>
      </w:tr>
      <w:tr w:rsidR="00E21E41" w:rsidRPr="00E21E41" w14:paraId="6CE938A3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376C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F263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BD18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Холязино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Парковая, д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28B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5206000119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F7E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6FD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EAD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34 201,00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227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A380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1EA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76A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34 201,00</w:t>
            </w:r>
          </w:p>
        </w:tc>
      </w:tr>
      <w:tr w:rsidR="00E21E41" w:rsidRPr="00E21E41" w14:paraId="76C9CE89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C01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54B9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2EA5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, д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7072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5206000083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8C9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927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952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38 123,00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1D6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FEE2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0CA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3EF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38 123,00</w:t>
            </w:r>
          </w:p>
        </w:tc>
      </w:tr>
      <w:tr w:rsidR="00E21E41" w:rsidRPr="00E21E41" w14:paraId="13DA8943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4AF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CC0D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FA06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, д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6FD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5206000073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D67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45A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213C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35 580,00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E78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A24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144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DE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35 580,00</w:t>
            </w:r>
          </w:p>
        </w:tc>
      </w:tr>
      <w:tr w:rsidR="00E21E41" w:rsidRPr="00E21E41" w14:paraId="7FD4FFF5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9C7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E14D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3B90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CF1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5206000090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8B28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380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1F3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179 627,00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632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33B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3405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5D0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179 627,00</w:t>
            </w:r>
          </w:p>
        </w:tc>
      </w:tr>
      <w:tr w:rsidR="00E21E41" w:rsidRPr="00E21E41" w14:paraId="4E8B3714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665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200D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63A4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9160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5206000091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E10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722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2D3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7 848 036,00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6CA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274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664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795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7 848 036,00</w:t>
            </w:r>
          </w:p>
        </w:tc>
      </w:tr>
      <w:tr w:rsidR="00E21E41" w:rsidRPr="00E21E41" w14:paraId="68385305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DBB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144A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35EB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6CC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5206000095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256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CE76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3EA2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172 932,00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CEC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80E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2618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355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172 932,00</w:t>
            </w:r>
          </w:p>
        </w:tc>
      </w:tr>
      <w:tr w:rsidR="00E21E41" w:rsidRPr="00E21E41" w14:paraId="60732834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C48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7FA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5B18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, д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896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5206000084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EF0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47AC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60A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250 179,00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F33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5B9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AF6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DC1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250 179,00</w:t>
            </w:r>
          </w:p>
        </w:tc>
      </w:tr>
      <w:tr w:rsidR="00E21E41" w:rsidRPr="00E21E41" w14:paraId="20D60593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D4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1707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2488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, д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7010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5206000072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FCEA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7473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38A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5 475 133,00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D5C0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0F5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B90C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FAE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5 475 133,00</w:t>
            </w:r>
          </w:p>
        </w:tc>
      </w:tr>
      <w:tr w:rsidR="00E21E41" w:rsidRPr="00E21E41" w14:paraId="3BBA364E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9EE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2790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8DC2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Рождествено,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Молодежная, д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527F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5206000115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B84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D24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FC3C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5 259 955,00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48B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4450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A01C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0CFD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5 259 955,00</w:t>
            </w:r>
          </w:p>
        </w:tc>
      </w:tr>
      <w:tr w:rsidR="00E21E41" w:rsidRPr="00E21E41" w14:paraId="5D3097A8" w14:textId="77777777" w:rsidTr="00E21E4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137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BB7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2788" w14:textId="77777777" w:rsidR="00E21E41" w:rsidRPr="00E21E41" w:rsidRDefault="00E21E41" w:rsidP="00E2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Холязино</w:t>
            </w:r>
            <w:proofErr w:type="spellEnd"/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, ул. Шоссейная, д. 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7441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5206000123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D88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70A2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DC87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872 139,00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139E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4F84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60DB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8C99" w14:textId="77777777" w:rsidR="00E21E41" w:rsidRPr="00E21E41" w:rsidRDefault="00E21E41" w:rsidP="00E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E41">
              <w:rPr>
                <w:rFonts w:ascii="Times New Roman" w:eastAsia="Times New Roman" w:hAnsi="Times New Roman" w:cs="Times New Roman"/>
                <w:sz w:val="16"/>
                <w:szCs w:val="16"/>
              </w:rPr>
              <w:t>872 139,00</w:t>
            </w:r>
          </w:p>
        </w:tc>
      </w:tr>
    </w:tbl>
    <w:p w14:paraId="2C36EC36" w14:textId="77777777" w:rsidR="00E21E41" w:rsidRDefault="00E21E41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0A7D6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39CE0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618EF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787AD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CE59E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1BC48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106D8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093DE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567D0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C914C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ED878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32E7C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B4268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F772E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C1306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2BC00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31848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7322F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D1F7A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D3C1A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76E71" w14:textId="77777777" w:rsid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85" w:type="dxa"/>
        <w:tblInd w:w="93" w:type="dxa"/>
        <w:tblLook w:val="04A0" w:firstRow="1" w:lastRow="0" w:firstColumn="1" w:lastColumn="0" w:noHBand="0" w:noVBand="1"/>
      </w:tblPr>
      <w:tblGrid>
        <w:gridCol w:w="366"/>
        <w:gridCol w:w="1282"/>
        <w:gridCol w:w="1088"/>
        <w:gridCol w:w="855"/>
        <w:gridCol w:w="855"/>
        <w:gridCol w:w="420"/>
        <w:gridCol w:w="411"/>
        <w:gridCol w:w="286"/>
        <w:gridCol w:w="519"/>
        <w:gridCol w:w="519"/>
        <w:gridCol w:w="519"/>
        <w:gridCol w:w="326"/>
        <w:gridCol w:w="410"/>
        <w:gridCol w:w="326"/>
        <w:gridCol w:w="410"/>
        <w:gridCol w:w="326"/>
        <w:gridCol w:w="410"/>
        <w:gridCol w:w="349"/>
        <w:gridCol w:w="410"/>
        <w:gridCol w:w="519"/>
        <w:gridCol w:w="519"/>
        <w:gridCol w:w="519"/>
        <w:gridCol w:w="519"/>
        <w:gridCol w:w="447"/>
        <w:gridCol w:w="410"/>
        <w:gridCol w:w="506"/>
        <w:gridCol w:w="410"/>
        <w:gridCol w:w="519"/>
        <w:gridCol w:w="410"/>
        <w:gridCol w:w="437"/>
        <w:gridCol w:w="383"/>
      </w:tblGrid>
      <w:tr w:rsidR="0023529F" w:rsidRPr="0023529F" w14:paraId="0B959666" w14:textId="77777777" w:rsidTr="002D70F3">
        <w:trPr>
          <w:trHeight w:val="1005"/>
        </w:trPr>
        <w:tc>
          <w:tcPr>
            <w:tcW w:w="1531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49E7C" w14:textId="77777777" w:rsidR="0023529F" w:rsidRPr="00AF3C5A" w:rsidRDefault="0023529F" w:rsidP="0023529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Перечень видов услуг и (или) работ по капитальному ремонту общего имущества в многоквартирных домах </w:t>
            </w: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и их стоимость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на 2023-2025 годы</w:t>
            </w:r>
          </w:p>
          <w:p w14:paraId="4B70CA6F" w14:textId="77777777" w:rsidR="00A37060" w:rsidRPr="00A37060" w:rsidRDefault="00A37060" w:rsidP="00A3706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Таблица 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2DC2E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0BB34EC3" w14:textId="77777777" w:rsidTr="002D70F3">
        <w:trPr>
          <w:trHeight w:val="30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777B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49F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муниципального образования (МО)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71D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многоквартирного дома (МКД)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F88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стоимость капитального ремонта (СМР + ПИР + СК + ОТС+ЭК)</w:t>
            </w:r>
          </w:p>
        </w:tc>
        <w:tc>
          <w:tcPr>
            <w:tcW w:w="1011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8C17B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567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F9A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СК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877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ОТС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77C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ЭК</w:t>
            </w:r>
          </w:p>
        </w:tc>
      </w:tr>
      <w:tr w:rsidR="0023529F" w:rsidRPr="0023529F" w14:paraId="0D5C3358" w14:textId="77777777" w:rsidTr="002D70F3">
        <w:trPr>
          <w:trHeight w:val="30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422A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2F5A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97B1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2ED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3AF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стоимость капитального ремонта СМР</w:t>
            </w:r>
          </w:p>
        </w:tc>
        <w:tc>
          <w:tcPr>
            <w:tcW w:w="92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21BA1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EC222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Разработка проектной документации для капитального ремонта, инженерные изыскания, проводимые специализированной организацией 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9E5FA7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строительного контроля (технического надзора), а также авторского надзора применительно к объектам культурного наследия (памятникам истории и культуры) народов Российской Федерации и выявленным объектам культурного наследия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C5B29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Обследование технического состояния МКД и (или) элементов МКД и (или) инженерных систем МКД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6045A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экспертизы проектной документации</w:t>
            </w:r>
          </w:p>
        </w:tc>
      </w:tr>
      <w:tr w:rsidR="0023529F" w:rsidRPr="0023529F" w14:paraId="3D5FBD8E" w14:textId="77777777" w:rsidTr="002D70F3">
        <w:trPr>
          <w:trHeight w:val="50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6221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5770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608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9952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BB1C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52F135E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электроснабжение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0AAEBC3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теплоснабжение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6C781C4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газоснабжение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56E2428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холодное водоснабжение 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4120559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горячее водоснабжение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107F91E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водоотведение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090D899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Ремонт, замена, модернизация лифтов, ремонт лифтовых шахт, машинных и блочных помещений 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67650A1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крыши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2A40640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034A345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 и (или) осуществляемое в соответствии с ч.3 ст.20 Закона НО от 28.11.2013 №159-З утепление фасада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14:paraId="50C5BDC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 фундамента </w:t>
            </w: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D3CAD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DA619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9BA1D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CABE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3529F" w:rsidRPr="0023529F" w14:paraId="2F9E56FF" w14:textId="77777777" w:rsidTr="002D70F3">
        <w:trPr>
          <w:trHeight w:val="50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C4F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B2B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C370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78EE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502C0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753B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4A000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B0321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3EEB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ABC4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5ADA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4EDE9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7ED97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2B410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2AD8C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87E58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3CF6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9B60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8B422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35FC7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3529F" w:rsidRPr="0023529F" w14:paraId="6DE7D21F" w14:textId="77777777" w:rsidTr="002D70F3">
        <w:trPr>
          <w:trHeight w:val="362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384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9647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CD08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57F8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A7C94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13CA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6229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AF983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308E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A737D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8B3C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323FC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5450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7573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47ED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6329A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0202E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3D3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BF271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0D13C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3529F" w:rsidRPr="0023529F" w14:paraId="3984D2D6" w14:textId="77777777" w:rsidTr="002D70F3">
        <w:trPr>
          <w:trHeight w:val="40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DB9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BC53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8F1A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8ED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C95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C6E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8F1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4DC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FFD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B85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D3C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E5F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ED9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01B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A77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252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17B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82B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137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F75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кв.м.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D42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969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кв.м.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AC7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39D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кв.м.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8FD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88D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куб.м.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5FC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1E1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544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5EF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146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23529F" w:rsidRPr="0023529F" w14:paraId="28377B0C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9306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0FB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156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5118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DF3E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F36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3892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F1F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3F2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9B97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E206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E763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9476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781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873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0A6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9B45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399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4102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8DE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8AA0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D99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75A8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D87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61F6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EC2A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D4DA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94EE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773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789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F8D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</w:tr>
      <w:tr w:rsidR="0023529F" w:rsidRPr="0023529F" w14:paraId="1C2E93F7" w14:textId="77777777" w:rsidTr="002D70F3">
        <w:trPr>
          <w:trHeight w:val="300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854E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по Больше</w:t>
            </w:r>
            <w:r w:rsidR="002D70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мурашкинскому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муниципальному округу на 2023-2025 годы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D7B7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718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26 586 044,00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3C8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26 195 753,00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D8A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DDF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785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B9B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4A9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860,81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5E8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1 037 356,00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0D5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6107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04A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E0C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DEC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344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EDB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7D9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EA3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1 962,00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0A1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21 098 219,00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BA1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347,00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FFB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872 139,00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022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35C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F1C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611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E02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390 291,00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5EB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6A4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F94D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2C5831A9" w14:textId="77777777" w:rsidTr="002D70F3">
        <w:trPr>
          <w:trHeight w:val="300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F2E9E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2023 год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2C9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FB8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3 157 830,00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D70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3 157 830,00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88C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149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6D4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F0E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117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78A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21E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207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5FB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809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242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E8D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8A2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715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92E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650,00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FEB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3 157 830,00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435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356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61C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E3C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523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CFC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FFE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3AA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DF2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DE7D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19ED0D1B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5E87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601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</w:t>
            </w: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49E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Кишкино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Центральна</w:t>
            </w: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я, д 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BEB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3 157 830,00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5B3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3 157 830,00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BDB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538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218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061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D77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3AB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FD9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D362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EA1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2FF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13D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C5C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0C1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6DD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1C9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4D6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3 157 830,</w:t>
            </w: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667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CAF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1B6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342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776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177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0E58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655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E48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5ABE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1BE4759B" w14:textId="77777777" w:rsidTr="002D70F3">
        <w:trPr>
          <w:trHeight w:val="300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C95B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Итого по МО на период 2024 год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075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723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3 188 039,00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BCB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3 188 039,00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8CC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6F0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5D5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F83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3 188 039,00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805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4BD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66D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8B7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18F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587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635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A41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16D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57B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4CB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FF2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BD9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A4C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D06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4AD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46A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CDC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672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EF4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7C8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076A6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0AAFB618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70B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A35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AED9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п. Советский, д. 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92C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3 188 039,00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7F6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3 188 039,00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ECB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8DD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24A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19A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3 188 039,00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C7C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230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F32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DB01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B13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11E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B33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3F3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F81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7A8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3D4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658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79D1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CD5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BB7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2F1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C9B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5AF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B65A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A7E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8A4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CB6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61A8ABC9" w14:textId="77777777" w:rsidTr="002D70F3">
        <w:trPr>
          <w:trHeight w:val="300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9719E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по МО на период 2025 год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6508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CB4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20 240 175,00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62A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19 849 884,00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690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DD0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566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30E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9BD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860,81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F24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1 037 356,00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7AB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C8C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F9B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EA1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738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4B8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3E2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3C4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4F0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1 312,00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943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17 940 389,00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BF5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347,00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8A1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872 139,00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004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89A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92E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5DF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E50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390 291,00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54D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185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7D58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09259DA8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319E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C11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DFA9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, д 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086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36 170,00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044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36 170,00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AA2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60F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234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0C3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7C2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229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36 170,00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709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553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BD1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690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48E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761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6F0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3AF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B9B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E8C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6D8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3C8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6C7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18D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0E1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BEC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C9F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D0F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713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D6B98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326626E6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FE0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8E77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33FD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, д 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49B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38 100,00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3B3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38 100,00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332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4E9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AE2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E9F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230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F19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38 100,00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78E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65E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026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D47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639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B46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920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63D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23E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A8F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C12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BC7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2B4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000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EFB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BC5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F0F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A5F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FE9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2EFC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445EBB7E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0B9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5981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910A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Холязино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Парковая, д 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0B0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34 201,00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79B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34 201,00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323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005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97F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C05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C37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40A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34 201,00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B03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80EC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02E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AE1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7A9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10C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84C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AD3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136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C46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BFB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F20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E91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A69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03B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406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77C7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16D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B4C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6C12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7A6D0F3E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B992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58D7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0A9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, д 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44E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38 123,00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8B1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38 123,00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987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2C8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3D7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F8F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098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778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38 123,00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519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BC60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9D5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C45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A22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ACA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883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474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54C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EB9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305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F79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12B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81D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591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8E3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AA48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D91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2AB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35C6A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20B8D0CB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EBB5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5E7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7949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, д 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A3A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35 580,00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6DF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35 580,00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AC9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ED6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464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F9C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BF1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567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35 580,00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7BF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469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C78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5FA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788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D97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7EF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010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687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922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2A4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AC0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838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A21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F97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312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1E7C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867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E80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5737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6DAA8AF5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EC03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7206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1AE3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2D9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179 627,00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ADE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179 627,00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ACD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8F1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266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FAB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080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138,80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55C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179 627,00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679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FDDB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D6F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12D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0DE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59C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673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56F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C98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EF5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0E3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C76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59D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849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707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B77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DC88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2E9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515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835F3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08A9B0E4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1D77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7AE6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B500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ACF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7 848 036,00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9C7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7 703 736,00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F43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0AD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D0A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312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506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195,07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51D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252 444,00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777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9688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85D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720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2F5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106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FE6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B8F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06D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489,00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214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7 451 292,00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4D7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3E9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73E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1777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AE7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26E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36F0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144 300,00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141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707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CFCC3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73DCE6DC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3CB9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DCAA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3A33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Школьная, д </w:t>
            </w: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AB9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172 932,00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A90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172 932,00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32B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0AD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00C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31C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7F4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133,63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BAA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172 932,00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D1B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328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357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5F0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C0B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296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8CE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A21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0A1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2E5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572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8E8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203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E73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531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BFA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312E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D19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1A6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094E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2046624C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185A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0C25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E09A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, д 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42D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250 179,00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3C9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250 179,00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A0A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0B0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BAC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D5A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AA8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193,32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CE7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250 179,00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7C5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CAA6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513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C21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6E1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D5E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A4B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BC2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E19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CF5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4D7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7FE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F79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7C1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0C1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CB3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0753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B6A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8E9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E141D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01B6148E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5B53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838C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9523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Большое Мурашкино,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Телицына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, д 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1C2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5 475 133,00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00F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5 351 545,00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6E3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7BE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A4FA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122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CAB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AE0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99A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AEF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649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A7B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DDE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03D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0A2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58D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C03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418,00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D9D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5 351 545,00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017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35C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F82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B61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08E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FFE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3038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123 588,00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645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F37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B763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1B3E7F9C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38EB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6518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0C68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Рождествено,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Молодежная, д 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BE9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5 259 955,00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3AE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5 137 552,00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D6B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EA6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224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C18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95FC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BD3B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1AC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05F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7FE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194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B5A0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862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7303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F77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144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405,00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C5D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5 137 552,00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2E4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58F2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1F1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AE9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D2B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99B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E16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122 403,00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7FF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CB6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DF4A0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3529F" w:rsidRPr="0023529F" w14:paraId="055C5348" w14:textId="77777777" w:rsidTr="002D70F3">
        <w:trPr>
          <w:trHeight w:val="300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2433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49A8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Большемурашкинский муниципальный округ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801B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Холязино</w:t>
            </w:r>
            <w:proofErr w:type="spellEnd"/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, ул. Шоссейная, д. 104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6FF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872 139,00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113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872 139,00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DEF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8DB7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7E5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E02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ADA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B591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65D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DC27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505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CB89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391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C80D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959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30F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CBB8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2BD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69F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347,00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E00F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872 139,00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6E6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0104E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6FD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FCA6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D1D9C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B115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2A14" w14:textId="77777777" w:rsidR="0023529F" w:rsidRPr="0023529F" w:rsidRDefault="0023529F" w:rsidP="0023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6049F" w14:textId="77777777" w:rsidR="0023529F" w:rsidRPr="0023529F" w:rsidRDefault="0023529F" w:rsidP="0023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529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41F3AD06" w14:textId="77777777" w:rsidR="0023529F" w:rsidRPr="0023529F" w:rsidRDefault="0023529F" w:rsidP="009F37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529F" w:rsidRPr="0023529F" w:rsidSect="00405761">
      <w:pgSz w:w="16838" w:h="11906" w:orient="landscape"/>
      <w:pgMar w:top="1134" w:right="851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64"/>
    <w:rsid w:val="0002102F"/>
    <w:rsid w:val="00086903"/>
    <w:rsid w:val="000D2B10"/>
    <w:rsid w:val="000F796B"/>
    <w:rsid w:val="001B6ED0"/>
    <w:rsid w:val="001D184E"/>
    <w:rsid w:val="001F2C41"/>
    <w:rsid w:val="0023529F"/>
    <w:rsid w:val="002D70F3"/>
    <w:rsid w:val="002F2B61"/>
    <w:rsid w:val="00376831"/>
    <w:rsid w:val="00405761"/>
    <w:rsid w:val="0046381C"/>
    <w:rsid w:val="00477B4D"/>
    <w:rsid w:val="00536E79"/>
    <w:rsid w:val="00660ED7"/>
    <w:rsid w:val="00720AAF"/>
    <w:rsid w:val="00750BEC"/>
    <w:rsid w:val="00776FB7"/>
    <w:rsid w:val="00794965"/>
    <w:rsid w:val="008C1902"/>
    <w:rsid w:val="009A7CA7"/>
    <w:rsid w:val="009F37DC"/>
    <w:rsid w:val="00A01A63"/>
    <w:rsid w:val="00A37060"/>
    <w:rsid w:val="00A45E03"/>
    <w:rsid w:val="00AC2B64"/>
    <w:rsid w:val="00AF3C5A"/>
    <w:rsid w:val="00B16BCE"/>
    <w:rsid w:val="00B84372"/>
    <w:rsid w:val="00BB7107"/>
    <w:rsid w:val="00BC1783"/>
    <w:rsid w:val="00BC3196"/>
    <w:rsid w:val="00BE1FBC"/>
    <w:rsid w:val="00BF6EE7"/>
    <w:rsid w:val="00C21E2F"/>
    <w:rsid w:val="00C3151A"/>
    <w:rsid w:val="00CA48AA"/>
    <w:rsid w:val="00CB02C5"/>
    <w:rsid w:val="00CC1E22"/>
    <w:rsid w:val="00D74F66"/>
    <w:rsid w:val="00D752ED"/>
    <w:rsid w:val="00DA2A63"/>
    <w:rsid w:val="00DE312F"/>
    <w:rsid w:val="00E21E41"/>
    <w:rsid w:val="00E601C1"/>
    <w:rsid w:val="00F10E81"/>
    <w:rsid w:val="00F96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B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B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AC2B6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AC2B64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C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B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48A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6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B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AC2B6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AC2B64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C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B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48A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6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2026-01-15T11:26:00Z</cp:lastPrinted>
  <dcterms:created xsi:type="dcterms:W3CDTF">2026-01-15T05:16:00Z</dcterms:created>
  <dcterms:modified xsi:type="dcterms:W3CDTF">2026-01-16T05:21:00Z</dcterms:modified>
</cp:coreProperties>
</file>